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24B49C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5333C3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43143" w:rsidRPr="00243143">
          <w:rPr>
            <w:b/>
            <w:i/>
            <w:noProof/>
            <w:sz w:val="28"/>
          </w:rPr>
          <w:t>S2-240</w:t>
        </w:r>
        <w:r w:rsidR="005D7821">
          <w:rPr>
            <w:rFonts w:hint="eastAsia"/>
            <w:b/>
            <w:i/>
            <w:noProof/>
            <w:sz w:val="28"/>
            <w:lang w:eastAsia="zh-CN"/>
          </w:rPr>
          <w:t>5114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2480C0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3C3">
          <w:rPr>
            <w:b/>
            <w:noProof/>
            <w:sz w:val="24"/>
          </w:rPr>
          <w:t>Changsha, China</w:t>
        </w:r>
        <w:r w:rsidR="00AD352B" w:rsidRPr="00AD352B">
          <w:rPr>
            <w:b/>
            <w:noProof/>
            <w:sz w:val="24"/>
          </w:rPr>
          <w:t xml:space="preserve">, </w:t>
        </w:r>
        <w:r w:rsidR="005333C3">
          <w:rPr>
            <w:b/>
            <w:noProof/>
            <w:sz w:val="24"/>
          </w:rPr>
          <w:t>15-19 April 2024</w:t>
        </w:r>
      </w:fldSimple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5333C3">
        <w:rPr>
          <w:b/>
          <w:noProof/>
          <w:sz w:val="24"/>
        </w:rPr>
        <w:t xml:space="preserve">                 </w:t>
      </w:r>
      <w:r w:rsidR="003941F7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3941F7">
        <w:rPr>
          <w:rFonts w:cs="Arial"/>
          <w:b/>
          <w:i/>
          <w:iCs/>
          <w:noProof/>
          <w:color w:val="0000FF"/>
          <w:szCs w:val="16"/>
        </w:rPr>
        <w:t>4</w:t>
      </w:r>
      <w:r w:rsidR="003941F7" w:rsidRPr="00DB481D">
        <w:rPr>
          <w:rFonts w:cs="Arial"/>
          <w:b/>
          <w:i/>
          <w:iCs/>
          <w:noProof/>
          <w:color w:val="0000FF"/>
          <w:szCs w:val="16"/>
        </w:rPr>
        <w:t>0</w:t>
      </w:r>
      <w:r w:rsidR="005D7821" w:rsidRPr="005D7821">
        <w:rPr>
          <w:rFonts w:cs="Arial"/>
          <w:b/>
          <w:i/>
          <w:iCs/>
          <w:noProof/>
          <w:color w:val="0000FF"/>
          <w:szCs w:val="16"/>
        </w:rPr>
        <w:t>4810</w:t>
      </w:r>
      <w:r w:rsidR="003941F7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19AC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CE7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B863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ABC" w:rsidRPr="00080ABC">
                <w:rPr>
                  <w:b/>
                  <w:noProof/>
                  <w:sz w:val="28"/>
                </w:rPr>
                <w:t>1397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8DE6D" w:rsidR="001E41F3" w:rsidRPr="00410371" w:rsidRDefault="007156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1DE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ED" w:rsidRPr="005602E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2DE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7295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D6025" w:rsidR="001E41F3" w:rsidRDefault="009C6C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Mapping </w:t>
            </w:r>
            <w:r w:rsidR="00943E2F">
              <w:t>of DC binding information with SDP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D6048" w:rsidR="001E41F3" w:rsidRDefault="00D4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6EA2D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5333C3">
              <w:t>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3289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4D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1749D6" w:rsidR="001E41F3" w:rsidRDefault="00B8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54D11">
              <w:rPr>
                <w:noProof/>
              </w:rPr>
              <w:t xml:space="preserve">18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A5650" w:rsidR="001E41F3" w:rsidRDefault="001D3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SDP attribute has been approved in CR 0551 0f TS 26.114 which is applied for SDP negotiation of IMS data channel.</w:t>
            </w:r>
            <w:r w:rsidR="00775B10">
              <w:rPr>
                <w:noProof/>
              </w:rPr>
              <w:t xml:space="preserve"> </w:t>
            </w:r>
            <w:r w:rsidR="008E3263">
              <w:rPr>
                <w:noProof/>
              </w:rPr>
              <w:t>T</w:t>
            </w:r>
            <w:r w:rsidR="00775B10">
              <w:rPr>
                <w:noProof/>
              </w:rPr>
              <w:t xml:space="preserve">he </w:t>
            </w:r>
            <w:r w:rsidR="00351B5C">
              <w:t>information for the binding of DC Application with the related DC to support multiple, simultaneous DC applications in a UE</w:t>
            </w:r>
            <w:r w:rsidR="00775B10">
              <w:rPr>
                <w:noProof/>
              </w:rPr>
              <w:t xml:space="preserve"> </w:t>
            </w:r>
            <w:r w:rsidR="00351B5C">
              <w:rPr>
                <w:noProof/>
              </w:rPr>
              <w:t xml:space="preserve">is specified </w:t>
            </w:r>
            <w:r w:rsidR="008E3263">
              <w:rPr>
                <w:noProof/>
              </w:rPr>
              <w:t>in TS 23.228</w:t>
            </w:r>
            <w:r w:rsidR="00351B5C">
              <w:rPr>
                <w:noProof/>
              </w:rPr>
              <w:t>.</w:t>
            </w:r>
            <w:r w:rsidR="00090C91">
              <w:rPr>
                <w:noProof/>
              </w:rPr>
              <w:t xml:space="preserve"> </w:t>
            </w:r>
            <w:r w:rsidR="00330557">
              <w:rPr>
                <w:noProof/>
              </w:rPr>
              <w:t>The relationship between the binding information and SDP attribute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D991D" w:rsidR="001E41F3" w:rsidRDefault="00330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mapping between binding inform</w:t>
            </w:r>
            <w:r w:rsidR="008B19C2">
              <w:rPr>
                <w:noProof/>
              </w:rPr>
              <w:t>a</w:t>
            </w:r>
            <w:r>
              <w:rPr>
                <w:noProof/>
              </w:rPr>
              <w:t xml:space="preserve">tion </w:t>
            </w:r>
            <w:r w:rsidR="008C113F">
              <w:rPr>
                <w:noProof/>
              </w:rPr>
              <w:t xml:space="preserve">of DC application </w:t>
            </w:r>
            <w:r>
              <w:rPr>
                <w:noProof/>
              </w:rPr>
              <w:t>and SDP attribute defined in TS 26.114.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3E4DC" w:rsidR="001E41F3" w:rsidRDefault="009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between TS 23.228 and TS 26.114 in SDP negotiation for IMS data channel.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5C2F7" w:rsidR="001E41F3" w:rsidRDefault="007156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E625A" w:rsidR="001E41F3" w:rsidRDefault="00901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0FC8F9" w:rsidR="001E41F3" w:rsidRDefault="00901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DCDB9" w:rsidR="001E41F3" w:rsidRDefault="00901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2282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E4E844E" w14:textId="77777777" w:rsidR="00E411E7" w:rsidRDefault="00E411E7" w:rsidP="00E411E7">
      <w:pPr>
        <w:pStyle w:val="Heading1"/>
      </w:pPr>
      <w:bookmarkStart w:id="12" w:name="_Toc162331640"/>
      <w:r>
        <w:t>AC.5</w:t>
      </w:r>
      <w:r>
        <w:tab/>
        <w:t>Binding of DC Application with the related DC</w:t>
      </w:r>
      <w:bookmarkEnd w:id="12"/>
    </w:p>
    <w:p w14:paraId="653678EE" w14:textId="77777777" w:rsidR="00E411E7" w:rsidRDefault="00E411E7" w:rsidP="00E411E7">
      <w:r>
        <w:t>Information for the binding of DC Application with the related DC is required to support multiple, simultaneous DC applications in a UE.</w:t>
      </w:r>
    </w:p>
    <w:p w14:paraId="75CA1F12" w14:textId="77777777" w:rsidR="00E411E7" w:rsidRDefault="00E411E7" w:rsidP="00E411E7">
      <w:r>
        <w:t>The binding information is maintained by the HPLMN or retrieved from DC application provider when a DC Application is uploaded to DCSF. DCSF may be configured with a DC application profile associated with the binding information, which indicates the DC control policy (e.g. whether the Application DC establishment follows the P2P, P2A/A2P or P2A2P procedure). The UE receives the binding information of a DC application via the Bootstrap DC, e.g. when the DC application is downloaded to the UE.</w:t>
      </w:r>
    </w:p>
    <w:p w14:paraId="6616E2DC" w14:textId="402DA301" w:rsidR="00E411E7" w:rsidRDefault="00E411E7" w:rsidP="00E411E7">
      <w:r>
        <w:t xml:space="preserve">When the UE is establishing an IMS Application DC as defined in clause AC.7.2, the binding information is provided by the UE in the </w:t>
      </w:r>
      <w:ins w:id="13" w:author="Qualcomm" w:date="2024-03-28T15:40:00Z">
        <w:r w:rsidR="00FC5DAF" w:rsidRPr="006C3306">
          <w:t>attribute</w:t>
        </w:r>
        <w:r w:rsidR="00FC5DAF">
          <w:t xml:space="preserve"> </w:t>
        </w:r>
      </w:ins>
      <w:ins w:id="14" w:author="Qualcomm-r1" w:date="2024-04-16T15:10:00Z">
        <w:r w:rsidR="007A2AC0">
          <w:rPr>
            <w:rFonts w:hint="eastAsia"/>
            <w:lang w:eastAsia="zh-CN"/>
          </w:rPr>
          <w:t>of</w:t>
        </w:r>
      </w:ins>
      <w:ins w:id="15" w:author="Qualcomm" w:date="2024-03-28T15:40:00Z">
        <w:r w:rsidR="00FC5DAF">
          <w:t xml:space="preserve"> the </w:t>
        </w:r>
      </w:ins>
      <w:r>
        <w:t xml:space="preserve">SDP offer as </w:t>
      </w:r>
      <w:del w:id="16" w:author="Qualcomm" w:date="2024-03-28T15:40:00Z">
        <w:r w:rsidDel="00E82E0D">
          <w:delText xml:space="preserve">described </w:delText>
        </w:r>
      </w:del>
      <w:ins w:id="17" w:author="Qualcomm-r1" w:date="2024-04-16T15:12:00Z">
        <w:r w:rsidR="00BD1FEB">
          <w:rPr>
            <w:rFonts w:hint="eastAsia"/>
            <w:lang w:eastAsia="zh-CN"/>
          </w:rPr>
          <w:t>sp</w:t>
        </w:r>
        <w:r w:rsidR="001C7096">
          <w:rPr>
            <w:rFonts w:hint="eastAsia"/>
            <w:lang w:eastAsia="zh-CN"/>
          </w:rPr>
          <w:t>ecified</w:t>
        </w:r>
      </w:ins>
      <w:ins w:id="18" w:author="Qualcomm" w:date="2024-03-28T15:41:00Z">
        <w:r w:rsidR="00E82E0D">
          <w:t xml:space="preserve"> </w:t>
        </w:r>
      </w:ins>
      <w:r>
        <w:t xml:space="preserve">in </w:t>
      </w:r>
      <w:ins w:id="19" w:author="Qualcomm" w:date="2024-03-28T15:40:00Z">
        <w:r w:rsidR="00FC5DAF">
          <w:t xml:space="preserve">clause </w:t>
        </w:r>
      </w:ins>
      <w:ins w:id="20" w:author="Qualcomm" w:date="2024-03-28T15:41:00Z">
        <w:r w:rsidR="00E82E0D">
          <w:t xml:space="preserve">6.2.13 </w:t>
        </w:r>
        <w:r w:rsidR="00CF00E6">
          <w:t xml:space="preserve">of </w:t>
        </w:r>
      </w:ins>
      <w:r>
        <w:t>TS 26.114 [76]. The IMS AS provides the binding information to the DCSF. The DCSF may use the binding information for controlling the Application DC setup</w:t>
      </w:r>
      <w:del w:id="21" w:author="Qualcomm-r1" w:date="2024-04-16T15:05:00Z">
        <w:r w:rsidDel="0034665C">
          <w:delText xml:space="preserve"> </w:delText>
        </w:r>
      </w:del>
      <w:r>
        <w:t>.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22" w:name="_Toc27846933"/>
      <w:bookmarkStart w:id="23" w:name="_Toc36188064"/>
      <w:bookmarkStart w:id="24" w:name="_Toc45183969"/>
      <w:bookmarkStart w:id="25" w:name="_Toc47342811"/>
      <w:bookmarkStart w:id="26" w:name="_Toc51769513"/>
      <w:bookmarkStart w:id="27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22"/>
    <w:bookmarkEnd w:id="23"/>
    <w:bookmarkEnd w:id="24"/>
    <w:bookmarkEnd w:id="25"/>
    <w:bookmarkEnd w:id="26"/>
    <w:bookmarkEnd w:id="2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EEFDE" w14:textId="77777777" w:rsidR="00A56F3B" w:rsidRDefault="00A56F3B">
      <w:r>
        <w:separator/>
      </w:r>
    </w:p>
  </w:endnote>
  <w:endnote w:type="continuationSeparator" w:id="0">
    <w:p w14:paraId="516CBEEC" w14:textId="77777777" w:rsidR="00A56F3B" w:rsidRDefault="00A5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835F" w14:textId="77777777" w:rsidR="00A56F3B" w:rsidRDefault="00A56F3B">
      <w:r>
        <w:separator/>
      </w:r>
    </w:p>
  </w:footnote>
  <w:footnote w:type="continuationSeparator" w:id="0">
    <w:p w14:paraId="5227A3A2" w14:textId="77777777" w:rsidR="00A56F3B" w:rsidRDefault="00A56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09E482BB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66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39501ED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66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">
    <w15:presenceInfo w15:providerId="None" w15:userId="Qualcomm"/>
  </w15:person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9A"/>
    <w:rsid w:val="00022E4A"/>
    <w:rsid w:val="00080ABC"/>
    <w:rsid w:val="00090C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096"/>
    <w:rsid w:val="001D34AA"/>
    <w:rsid w:val="001E41F3"/>
    <w:rsid w:val="002146CA"/>
    <w:rsid w:val="00240C80"/>
    <w:rsid w:val="00243143"/>
    <w:rsid w:val="0026004D"/>
    <w:rsid w:val="002640DD"/>
    <w:rsid w:val="00275D12"/>
    <w:rsid w:val="00284FEB"/>
    <w:rsid w:val="002860C4"/>
    <w:rsid w:val="002B5741"/>
    <w:rsid w:val="002E472E"/>
    <w:rsid w:val="00305409"/>
    <w:rsid w:val="00330557"/>
    <w:rsid w:val="0034665C"/>
    <w:rsid w:val="00351B5C"/>
    <w:rsid w:val="003609EF"/>
    <w:rsid w:val="0036231A"/>
    <w:rsid w:val="003669C5"/>
    <w:rsid w:val="00374DD4"/>
    <w:rsid w:val="00375E93"/>
    <w:rsid w:val="00381AD5"/>
    <w:rsid w:val="003941F7"/>
    <w:rsid w:val="003E1A36"/>
    <w:rsid w:val="00410371"/>
    <w:rsid w:val="004242F1"/>
    <w:rsid w:val="00431A4F"/>
    <w:rsid w:val="004B75B7"/>
    <w:rsid w:val="004F16FC"/>
    <w:rsid w:val="005066A3"/>
    <w:rsid w:val="005141D9"/>
    <w:rsid w:val="0051580D"/>
    <w:rsid w:val="0052503A"/>
    <w:rsid w:val="005333C3"/>
    <w:rsid w:val="00547111"/>
    <w:rsid w:val="005602ED"/>
    <w:rsid w:val="00592D74"/>
    <w:rsid w:val="005D7821"/>
    <w:rsid w:val="005E2C44"/>
    <w:rsid w:val="005F28D3"/>
    <w:rsid w:val="005F3DB6"/>
    <w:rsid w:val="00607271"/>
    <w:rsid w:val="00621188"/>
    <w:rsid w:val="006257ED"/>
    <w:rsid w:val="006461E0"/>
    <w:rsid w:val="00653DE4"/>
    <w:rsid w:val="00665C47"/>
    <w:rsid w:val="00676B16"/>
    <w:rsid w:val="00695808"/>
    <w:rsid w:val="006B46FB"/>
    <w:rsid w:val="006D264B"/>
    <w:rsid w:val="006E21FB"/>
    <w:rsid w:val="007156E5"/>
    <w:rsid w:val="00761E17"/>
    <w:rsid w:val="00775B10"/>
    <w:rsid w:val="00792342"/>
    <w:rsid w:val="007977A8"/>
    <w:rsid w:val="007A2AC0"/>
    <w:rsid w:val="007B512A"/>
    <w:rsid w:val="007C2097"/>
    <w:rsid w:val="007D6A07"/>
    <w:rsid w:val="007F6B6F"/>
    <w:rsid w:val="007F7259"/>
    <w:rsid w:val="008040A8"/>
    <w:rsid w:val="008279FA"/>
    <w:rsid w:val="008626E7"/>
    <w:rsid w:val="00870EE7"/>
    <w:rsid w:val="008863B9"/>
    <w:rsid w:val="008A0E7A"/>
    <w:rsid w:val="008A45A6"/>
    <w:rsid w:val="008B19C2"/>
    <w:rsid w:val="008C113F"/>
    <w:rsid w:val="008D3CCC"/>
    <w:rsid w:val="008E3263"/>
    <w:rsid w:val="008F3789"/>
    <w:rsid w:val="008F686C"/>
    <w:rsid w:val="00901443"/>
    <w:rsid w:val="009148DE"/>
    <w:rsid w:val="00941E30"/>
    <w:rsid w:val="00943E2F"/>
    <w:rsid w:val="00954D11"/>
    <w:rsid w:val="00970AF3"/>
    <w:rsid w:val="009777D9"/>
    <w:rsid w:val="00991B88"/>
    <w:rsid w:val="009A5753"/>
    <w:rsid w:val="009A579D"/>
    <w:rsid w:val="009C6CE7"/>
    <w:rsid w:val="009E3297"/>
    <w:rsid w:val="009F734F"/>
    <w:rsid w:val="00A004B0"/>
    <w:rsid w:val="00A2282B"/>
    <w:rsid w:val="00A246B6"/>
    <w:rsid w:val="00A47E70"/>
    <w:rsid w:val="00A50CF0"/>
    <w:rsid w:val="00A56F3B"/>
    <w:rsid w:val="00A7671C"/>
    <w:rsid w:val="00AA2CBC"/>
    <w:rsid w:val="00AC5820"/>
    <w:rsid w:val="00AD1CD8"/>
    <w:rsid w:val="00AD352B"/>
    <w:rsid w:val="00AF3763"/>
    <w:rsid w:val="00B258BB"/>
    <w:rsid w:val="00B67B97"/>
    <w:rsid w:val="00B86692"/>
    <w:rsid w:val="00B968C8"/>
    <w:rsid w:val="00BA12FA"/>
    <w:rsid w:val="00BA3EC5"/>
    <w:rsid w:val="00BA51D9"/>
    <w:rsid w:val="00BB5DFC"/>
    <w:rsid w:val="00BD1FEB"/>
    <w:rsid w:val="00BD279D"/>
    <w:rsid w:val="00BD6BB8"/>
    <w:rsid w:val="00C66BA2"/>
    <w:rsid w:val="00C870F6"/>
    <w:rsid w:val="00C95985"/>
    <w:rsid w:val="00CC5026"/>
    <w:rsid w:val="00CC68D0"/>
    <w:rsid w:val="00CF00E6"/>
    <w:rsid w:val="00D03F9A"/>
    <w:rsid w:val="00D06D51"/>
    <w:rsid w:val="00D20B6B"/>
    <w:rsid w:val="00D24991"/>
    <w:rsid w:val="00D40FA6"/>
    <w:rsid w:val="00D50255"/>
    <w:rsid w:val="00D66520"/>
    <w:rsid w:val="00D84AE9"/>
    <w:rsid w:val="00DC2DA6"/>
    <w:rsid w:val="00DE34CF"/>
    <w:rsid w:val="00E13F3D"/>
    <w:rsid w:val="00E34898"/>
    <w:rsid w:val="00E411E7"/>
    <w:rsid w:val="00E82E0D"/>
    <w:rsid w:val="00EB09B7"/>
    <w:rsid w:val="00EE76E9"/>
    <w:rsid w:val="00EE7D7C"/>
    <w:rsid w:val="00F079C5"/>
    <w:rsid w:val="00F25D98"/>
    <w:rsid w:val="00F300FB"/>
    <w:rsid w:val="00FB6386"/>
    <w:rsid w:val="00FC5DAF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26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Changes</cp:lastModifiedBy>
  <cp:revision>16</cp:revision>
  <cp:lastPrinted>1900-01-01T05:00:00Z</cp:lastPrinted>
  <dcterms:created xsi:type="dcterms:W3CDTF">2024-04-16T06:57:00Z</dcterms:created>
  <dcterms:modified xsi:type="dcterms:W3CDTF">2024-06-03T14:00:00Z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